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AFD" w:rsidRPr="00352671" w:rsidRDefault="00C71AFD" w:rsidP="00352671">
      <w:pPr>
        <w:spacing w:line="480" w:lineRule="auto"/>
        <w:contextualSpacing/>
        <w:jc w:val="center"/>
        <w:rPr>
          <w:rFonts w:ascii="黑体" w:eastAsia="黑体" w:hAnsi="黑体"/>
          <w:b/>
          <w:sz w:val="28"/>
          <w:szCs w:val="28"/>
        </w:rPr>
      </w:pPr>
      <w:r w:rsidRPr="00352671">
        <w:rPr>
          <w:rFonts w:ascii="黑体" w:eastAsia="黑体" w:hAnsi="黑体" w:hint="eastAsia"/>
          <w:b/>
          <w:sz w:val="28"/>
          <w:szCs w:val="28"/>
        </w:rPr>
        <w:t>国家自然科学基金资助项目资金管理办法</w:t>
      </w:r>
    </w:p>
    <w:p w:rsidR="00C71AFD" w:rsidRPr="00352671" w:rsidRDefault="00C71AFD" w:rsidP="00352671">
      <w:pPr>
        <w:spacing w:line="480" w:lineRule="auto"/>
        <w:contextualSpacing/>
        <w:rPr>
          <w:rFonts w:ascii="宋体" w:eastAsia="宋体" w:hAnsi="宋体"/>
          <w:sz w:val="28"/>
          <w:szCs w:val="28"/>
        </w:rPr>
      </w:pPr>
      <w:r w:rsidRPr="00352671">
        <w:rPr>
          <w:rFonts w:ascii="宋体" w:eastAsia="宋体" w:hAnsi="宋体"/>
          <w:sz w:val="28"/>
          <w:szCs w:val="28"/>
        </w:rPr>
        <w:t xml:space="preserve"> </w:t>
      </w:r>
    </w:p>
    <w:p w:rsidR="00C71AFD" w:rsidRPr="00352671" w:rsidRDefault="00C71AFD" w:rsidP="00352671">
      <w:pPr>
        <w:spacing w:line="480" w:lineRule="auto"/>
        <w:contextualSpacing/>
        <w:jc w:val="center"/>
        <w:rPr>
          <w:rFonts w:ascii="宋体" w:eastAsia="宋体" w:hAnsi="宋体" w:hint="eastAsia"/>
          <w:sz w:val="28"/>
          <w:szCs w:val="28"/>
        </w:rPr>
      </w:pPr>
      <w:r w:rsidRPr="00352671">
        <w:rPr>
          <w:rFonts w:ascii="宋体" w:eastAsia="宋体" w:hAnsi="宋体" w:hint="eastAsia"/>
          <w:sz w:val="28"/>
          <w:szCs w:val="28"/>
        </w:rPr>
        <w:t>时间:2015-06-10 08:48来源:未知 作者:计划科 点击:41次</w:t>
      </w:r>
    </w:p>
    <w:p w:rsidR="00C71AFD" w:rsidRPr="00352671" w:rsidRDefault="00C71AFD" w:rsidP="00352671">
      <w:pPr>
        <w:spacing w:line="480" w:lineRule="auto"/>
        <w:contextualSpacing/>
        <w:rPr>
          <w:rFonts w:ascii="宋体" w:eastAsia="宋体" w:hAnsi="宋体"/>
          <w:b/>
          <w:sz w:val="28"/>
          <w:szCs w:val="28"/>
        </w:rPr>
      </w:pPr>
      <w:r w:rsidRPr="00352671">
        <w:rPr>
          <w:rFonts w:ascii="宋体" w:eastAsia="宋体" w:hAnsi="宋体" w:hint="eastAsia"/>
          <w:b/>
          <w:sz w:val="28"/>
          <w:szCs w:val="28"/>
        </w:rPr>
        <w:t>第一章　总　则</w:t>
      </w:r>
    </w:p>
    <w:p w:rsidR="00C71AFD" w:rsidRPr="00352671" w:rsidRDefault="00C71AFD" w:rsidP="00352671">
      <w:pPr>
        <w:spacing w:line="480" w:lineRule="auto"/>
        <w:contextualSpacing/>
        <w:rPr>
          <w:rFonts w:ascii="宋体" w:eastAsia="宋体" w:hAnsi="宋体"/>
          <w:sz w:val="28"/>
          <w:szCs w:val="28"/>
        </w:rPr>
      </w:pP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第一条  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第二条  本办法所称项目资金，是指国家自然科学基金按照《国家自然科学基金条例》规定，用于资助科学技术人员开展基础研究和科学前沿探索，支持人才和团队建设的专项资金。</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第三条  财政部根据国家科技发展规划，结合国家自然科学基金资金需求和国家财力可能，将项目资金列入中央财政预算，并负责宏观管理和监督。</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第四条  国家自然科学基金委员会（以下简称自然科学基金委）依法负责项目的立项和审批，并对项目资金进行具体管理和监督。</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第五条  依托单位是项目资金管理的责任主体，应当建立健全“统一领导、分级管理、责任到人”的项目资金管理体制和制度，完善内部控制和监督约束机制，合理确定科研、财务、人事、资产、审</w:t>
      </w:r>
      <w:r w:rsidRPr="00352671">
        <w:rPr>
          <w:rFonts w:ascii="宋体" w:eastAsia="宋体" w:hAnsi="宋体" w:hint="eastAsia"/>
          <w:sz w:val="28"/>
          <w:szCs w:val="28"/>
        </w:rPr>
        <w:lastRenderedPageBreak/>
        <w:t>计、监察等部门的责任和权限，加强对项目资金的管理和监督。</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依托单位应当落实项目承诺的自筹资金及其他配套条件，对项目组织实施提供条件保障。</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第六条  项目负责人是项目资金使用的直接责任人，对资金使用的合规性、合理性、真实性和相关性承担法律责任。</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项目负责人应当依法据实编制项目预算和决算，并按照项目批复预算、计划书和相关管理制度使用资金，接受上级和本级相关部门的监督检查。</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第七条  自然科学基金项目一般实行定额补助资助方式。对于重大项目、国家重大科研仪器研制项目等研究目标明确，资金需求量较大，资金应当按项目实际需要予以保障的项目，实行成本补偿资助方式。</w:t>
      </w:r>
    </w:p>
    <w:p w:rsidR="00C71AFD" w:rsidRPr="00352671" w:rsidRDefault="00C71AFD" w:rsidP="00352671">
      <w:pPr>
        <w:spacing w:line="480" w:lineRule="auto"/>
        <w:contextualSpacing/>
        <w:rPr>
          <w:rFonts w:ascii="宋体" w:eastAsia="宋体" w:hAnsi="宋体" w:hint="eastAsia"/>
          <w:b/>
          <w:sz w:val="28"/>
          <w:szCs w:val="28"/>
        </w:rPr>
      </w:pPr>
      <w:r w:rsidRPr="00352671">
        <w:rPr>
          <w:rFonts w:ascii="宋体" w:eastAsia="宋体" w:hAnsi="宋体" w:hint="eastAsia"/>
          <w:b/>
          <w:sz w:val="28"/>
          <w:szCs w:val="28"/>
        </w:rPr>
        <w:t>第二章　项目资金开支范围</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第八条  项目资金支出是指在项目组织实施过程中与研究活动相关的、由项目资金支付的各项费用支出。项目资金分为直接费用和间接费用。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第九条  直接费用是指在项目研究过程中发生的与之直接相关的费用，具体包括：</w:t>
      </w:r>
    </w:p>
    <w:p w:rsidR="00C71AFD" w:rsidRPr="00352671" w:rsidRDefault="00C71AFD" w:rsidP="00352671">
      <w:pPr>
        <w:spacing w:line="480" w:lineRule="auto"/>
        <w:contextualSpacing/>
        <w:rPr>
          <w:rFonts w:ascii="宋体" w:eastAsia="宋体" w:hAnsi="宋体"/>
          <w:sz w:val="28"/>
          <w:szCs w:val="28"/>
        </w:rPr>
      </w:pPr>
      <w:r w:rsidRPr="00352671">
        <w:rPr>
          <w:rFonts w:ascii="宋体" w:eastAsia="宋体" w:hAnsi="宋体" w:hint="eastAsia"/>
          <w:sz w:val="28"/>
          <w:szCs w:val="28"/>
        </w:rPr>
        <w:t xml:space="preserve">　　（一）设备费：是指在项目研究过程中购置或试制专用仪器设备，对现有仪器设备进行升级改造，以及租赁外单位仪器设备而发生的费用。</w:t>
      </w:r>
    </w:p>
    <w:p w:rsidR="00C71AFD" w:rsidRPr="00352671" w:rsidRDefault="00C71AFD" w:rsidP="00352671">
      <w:pPr>
        <w:spacing w:line="480" w:lineRule="auto"/>
        <w:contextualSpacing/>
        <w:rPr>
          <w:rFonts w:ascii="宋体" w:eastAsia="宋体" w:hAnsi="宋体"/>
          <w:sz w:val="28"/>
          <w:szCs w:val="28"/>
        </w:rPr>
      </w:pP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lastRenderedPageBreak/>
        <w:t xml:space="preserve">　　（二）材料费：是指在项目研究过程中消耗的各种原材料、辅助材料、低值易耗品等的采购及运输、装卸、整理等费用。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（三）测试化验加工费：是指在项目研究过程中支付给外单位（包括依托单位内部独立经济核算单位）的检验、测试、化验及加工等费用。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（四）燃料动力费：是指在项目研究过程中相关大型仪器设备、专用科学装置等运行发生的可以单独计量的水、电、气、燃料消耗费用等。</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（五）差旅费：是指在项目研究过程中开展科学实验（试验）、科学考察、业务调研、学术交流等所发生的外埠差旅费、市内交通费用等。差旅费的开支标准应当按照国家有关规定执行。</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（六）会议费：是指在项目研究过程中为了组织开展学术研讨、咨询以及协调项目研究工作等活动而发生的会议费用。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会议费支出应当按照国家有关规定执行，并严格控制会议规模、会议数量和会期。</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（八）出版/文献/信息传播/知识产权事务费：是指在项目研究过程中，需要支付的出版费、资料费、专用软件购买费、文献检索费、专业通信费、专利申请及其他知识产权事务等费用。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（九）劳务费：是指在项目研究过程中支付给项目组成员中没有</w:t>
      </w:r>
      <w:r w:rsidRPr="00352671">
        <w:rPr>
          <w:rFonts w:ascii="宋体" w:eastAsia="宋体" w:hAnsi="宋体" w:hint="eastAsia"/>
          <w:sz w:val="28"/>
          <w:szCs w:val="28"/>
        </w:rPr>
        <w:lastRenderedPageBreak/>
        <w:t>工资性收入的在校研究生、博士后和临时聘用人员的劳务费用，以及临时聘用人员的社会保险补助费用。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劳务费应当结合当地实际以及相关人员参与项目的全时工作时间等因素，合理确定。</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（十）专家咨询费：是指在项目研究过程中支付给临时聘请的咨询专家的费用。专家咨询费标准按国家有关规定执行。</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（十一）其他支出：项目研究过程中发生的除上述费用之外的其他支出，应当在申请预算时单独列示，单独核定。</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直接费用应当纳入依托单位财务统一管理，单独核算，专款专用。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第十条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第十一条  结合不同学科特点，间接费用一般按照不超过项目直接费用扣除设备购置费后的一定比例核定，并实行总额控制，具体比例如下：</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（一）500万元及以下部分为20%；</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（二）超过500万元至1000万元的部分为13%；</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（三）超过1000万元的部分为10%。</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绩效支出不超过直接费用扣除设备购置费后的5%。</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间接费用核定应当与依托单位信用等级挂钩，具体管理规定另行</w:t>
      </w:r>
      <w:r w:rsidRPr="00352671">
        <w:rPr>
          <w:rFonts w:ascii="宋体" w:eastAsia="宋体" w:hAnsi="宋体" w:hint="eastAsia"/>
          <w:sz w:val="28"/>
          <w:szCs w:val="28"/>
        </w:rPr>
        <w:lastRenderedPageBreak/>
        <w:t>制定。</w:t>
      </w:r>
    </w:p>
    <w:p w:rsidR="00C71AFD" w:rsidRPr="00352671" w:rsidRDefault="00C71AFD" w:rsidP="00352671">
      <w:pPr>
        <w:spacing w:line="480" w:lineRule="auto"/>
        <w:contextualSpacing/>
        <w:rPr>
          <w:rFonts w:ascii="宋体" w:eastAsia="宋体" w:hAnsi="宋体"/>
          <w:sz w:val="28"/>
          <w:szCs w:val="28"/>
        </w:rPr>
      </w:pPr>
      <w:r w:rsidRPr="00352671">
        <w:rPr>
          <w:rFonts w:ascii="宋体" w:eastAsia="宋体" w:hAnsi="宋体" w:hint="eastAsia"/>
          <w:sz w:val="28"/>
          <w:szCs w:val="28"/>
        </w:rPr>
        <w:t xml:space="preserve">　　第十二条  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4B0DFB" w:rsidRPr="00352671" w:rsidRDefault="004B0DFB" w:rsidP="00352671">
      <w:pPr>
        <w:spacing w:line="480" w:lineRule="auto"/>
        <w:contextualSpacing/>
        <w:rPr>
          <w:rFonts w:ascii="宋体" w:eastAsia="宋体" w:hAnsi="宋体" w:hint="eastAsia"/>
          <w:sz w:val="28"/>
          <w:szCs w:val="28"/>
        </w:rPr>
      </w:pPr>
    </w:p>
    <w:p w:rsidR="00C71AFD" w:rsidRPr="00352671" w:rsidRDefault="00C71AFD" w:rsidP="00352671">
      <w:pPr>
        <w:spacing w:line="480" w:lineRule="auto"/>
        <w:contextualSpacing/>
        <w:rPr>
          <w:rFonts w:ascii="宋体" w:eastAsia="宋体" w:hAnsi="宋体" w:hint="eastAsia"/>
          <w:b/>
          <w:sz w:val="28"/>
          <w:szCs w:val="28"/>
        </w:rPr>
      </w:pPr>
      <w:r w:rsidRPr="00352671">
        <w:rPr>
          <w:rFonts w:ascii="宋体" w:eastAsia="宋体" w:hAnsi="宋体" w:hint="eastAsia"/>
          <w:b/>
          <w:sz w:val="28"/>
          <w:szCs w:val="28"/>
        </w:rPr>
        <w:t>第三章　预算的编制与审批</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第十三条  项目负责人（或申请人）应当根据目标相关性、政策相符性和经济合理性原则，编制项目收入预算和支出预算。</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收入预算应当按照从各种不同渠道获得的资金总额填列。包括国家自然科学基金资助的资金以及从依托单位和其他渠道获得的资金。</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第十四条  依托单位应当组织其科研和财务管理部门对项目预算进行审核。</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有多个单位共同承担一个项目的，依托单位的项目负责人（或申请人）和合作研究单位参与者应当根据各自承担的研究任务分别编报</w:t>
      </w:r>
      <w:r w:rsidRPr="00352671">
        <w:rPr>
          <w:rFonts w:ascii="宋体" w:eastAsia="宋体" w:hAnsi="宋体" w:hint="eastAsia"/>
          <w:sz w:val="28"/>
          <w:szCs w:val="28"/>
        </w:rPr>
        <w:lastRenderedPageBreak/>
        <w:t>资金预算，经所在单位科研、财务部门审核并签署意见后，由项目负责人（或申请人）汇总编制。</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第十五条  申请人申请国家自然科学基金项目，应当按照本办法第八、九、十、十一条的规定编制项目资金预算，经依托单位审核后提交自然科学基金委。</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第十六条  对于实行定额补助方式资助的项目，自然科学基金委组织专家对项目和资金预算进行评审,根据专家评审意见并参考同类项目平均资助强度确定项目资助额度。</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对于实行成本补偿方式资助的项目，自然科学基金委组织专家或择优遴选第三方对项目资金预算进行专项评审,根据项目实际需求确定预算。</w:t>
      </w:r>
    </w:p>
    <w:p w:rsidR="004B0DFB"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第十七条  依托单位应当组织项目负责人根据批准的项目资助额度，按规定调整项目预算，并在收到资助通知之日起20日内完成审核，报自然科学基金委核准。</w:t>
      </w:r>
    </w:p>
    <w:p w:rsidR="004B0DFB" w:rsidRPr="00352671" w:rsidRDefault="004B0DFB" w:rsidP="00352671">
      <w:pPr>
        <w:spacing w:line="480" w:lineRule="auto"/>
        <w:contextualSpacing/>
        <w:rPr>
          <w:rFonts w:ascii="宋体" w:eastAsia="宋体" w:hAnsi="宋体"/>
          <w:sz w:val="28"/>
          <w:szCs w:val="28"/>
        </w:rPr>
      </w:pPr>
    </w:p>
    <w:p w:rsidR="00C71AFD" w:rsidRPr="00352671" w:rsidRDefault="00C71AFD" w:rsidP="00352671">
      <w:pPr>
        <w:spacing w:line="480" w:lineRule="auto"/>
        <w:contextualSpacing/>
        <w:rPr>
          <w:rFonts w:ascii="宋体" w:eastAsia="宋体" w:hAnsi="宋体" w:hint="eastAsia"/>
          <w:b/>
          <w:sz w:val="28"/>
          <w:szCs w:val="28"/>
        </w:rPr>
      </w:pPr>
      <w:r w:rsidRPr="00352671">
        <w:rPr>
          <w:rFonts w:ascii="宋体" w:eastAsia="宋体" w:hAnsi="宋体" w:hint="eastAsia"/>
          <w:b/>
          <w:sz w:val="28"/>
          <w:szCs w:val="28"/>
        </w:rPr>
        <w:t>第四章　预算执行与决算</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第十八条  项目资金按照国库集中支付管理有关规定支付给依托单位。</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有多个单位共同承担一个项目的，依托单位应当及时按预算和合同转拨合作研究单位资金，并加强对转拨资金的监督管理。</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第十九条  项目负责人应当严格执行自然科学基金委核准的项目预算。项目预算一般不予调整，确有必要调整的，应当按照规定报</w:t>
      </w:r>
      <w:r w:rsidRPr="00352671">
        <w:rPr>
          <w:rFonts w:ascii="宋体" w:eastAsia="宋体" w:hAnsi="宋体" w:hint="eastAsia"/>
          <w:sz w:val="28"/>
          <w:szCs w:val="28"/>
        </w:rPr>
        <w:lastRenderedPageBreak/>
        <w:t>批。</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第二十条  项目预算有以下情况确需调整的，应当经依托单位报自然科学基金委审批。</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（一）项目实施过程中，由于研究内容或者研究计划做出重大调整等原因需要对预算总额进行调整的；</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（二）同一项目课题之间资金需要调整的。</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第二十一条  项目直接费用预算确需调整的，按以下规定予以调整：</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（二）会议费、差旅费、国际合作与交流费在不突破三项支出预算总额的前提下可调剂使用。</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（三）设备费、专家咨询费、劳务费预算一般不予调增，如需调减的，由项目负责人提出申请，报依托单位审批后，用于项目其他方面支出。</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项目间接费用预算不得调整。</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第二十二条  依托单位应当严格执行国家有关科研资金支出管</w:t>
      </w:r>
      <w:r w:rsidRPr="00352671">
        <w:rPr>
          <w:rFonts w:ascii="宋体" w:eastAsia="宋体" w:hAnsi="宋体" w:hint="eastAsia"/>
          <w:sz w:val="28"/>
          <w:szCs w:val="28"/>
        </w:rPr>
        <w:lastRenderedPageBreak/>
        <w:t>理制度。会议费、差旅费、小额材料费和测试化验加工费等，应当按规定实行“公务卡”结算。设备费、大宗材料费和测试化验加工费、劳务费、专家咨询费等，原则上应当通过银行转账方式结算。</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第二十三条  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第二十四条  对于实行成本补偿方式资助的项目，项目中期评估时，由自然科学基金委组织专家对项目资金的使用和管理进行财务检查或评估。财务检查或评估的结果作为调整项目预算安排的依据。</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第二十五条  项目研究结束后，项目负责人应当会同科研、财务、资产等管理部门及时清理账目与资产，如实编制项目资金决算，不得随意调账变动支出、随意修改记账凭证。</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依托单位应当组织其科研、财务管理部门审核项目资金决算，并签署意见后报自然科学基金委。</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第二十六条  对于实行成本补偿方式资助的项目，依托单位应当在委托第三方对项目资金决算进行审计认证后，提出财务验收申请，</w:t>
      </w:r>
      <w:r w:rsidRPr="00352671">
        <w:rPr>
          <w:rFonts w:ascii="宋体" w:eastAsia="宋体" w:hAnsi="宋体" w:hint="eastAsia"/>
          <w:sz w:val="28"/>
          <w:szCs w:val="28"/>
        </w:rPr>
        <w:lastRenderedPageBreak/>
        <w:t>自然科学基金委负责组织专家对项目进行财务验收。</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第二十七条  依托单位应当按年度编制本单位项目资金年度收支报告，全面反映项目资金年度收支情况、资金管理情况及取得的绩效等。年度收支报告于下一年度３月１日前报送自然科学基金委。</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第二十八条  项目通过结题验收并且依托单位信用评价好的，项目结余资金在2年内由依托单位统筹安排，专门用于基础研究的直接支出。若2年后结余资金仍有剩余的，应当按原渠道退回自然科学基金委。</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未通过结题验收和整改后通过结题验收的项目，或依托单位信用评价差的，结余资金应当在验收结论下达后30日内按原渠道退回自然科学基金委。</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项目负责人在项目结题验收后如需继续使用结余资金，可以向依托单位提出申请。</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第二十九条  项目实施过程中，因故终止执行的项目，其结余资金应当退回自然科学基金委。</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因故被依法撤销的项目，已拨付的资金应当全部退回自然科学基金委。因特殊情况退回资金确有困难的，应当由依托单位提出申请报自然科学基金委核准。</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第三十条  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w:t>
      </w:r>
      <w:r w:rsidRPr="00352671">
        <w:rPr>
          <w:rFonts w:ascii="宋体" w:eastAsia="宋体" w:hAnsi="宋体" w:hint="eastAsia"/>
          <w:sz w:val="28"/>
          <w:szCs w:val="28"/>
        </w:rPr>
        <w:lastRenderedPageBreak/>
        <w:t>度执行。</w:t>
      </w:r>
    </w:p>
    <w:p w:rsidR="00C71AFD" w:rsidRDefault="00C71AFD" w:rsidP="00352671">
      <w:pPr>
        <w:spacing w:line="480" w:lineRule="auto"/>
        <w:ind w:firstLine="560"/>
        <w:contextualSpacing/>
        <w:rPr>
          <w:rFonts w:ascii="宋体" w:eastAsia="宋体" w:hAnsi="宋体"/>
          <w:sz w:val="28"/>
          <w:szCs w:val="28"/>
        </w:rPr>
      </w:pPr>
      <w:r w:rsidRPr="00352671">
        <w:rPr>
          <w:rFonts w:ascii="宋体" w:eastAsia="宋体" w:hAnsi="宋体" w:hint="eastAsia"/>
          <w:sz w:val="28"/>
          <w:szCs w:val="28"/>
        </w:rPr>
        <w:t>项目资金形成的知识产权等无形资产的管理，按照国家有关规定执行。</w:t>
      </w:r>
    </w:p>
    <w:p w:rsidR="00352671" w:rsidRPr="00352671" w:rsidRDefault="00352671" w:rsidP="00352671">
      <w:pPr>
        <w:spacing w:line="480" w:lineRule="auto"/>
        <w:ind w:firstLine="560"/>
        <w:contextualSpacing/>
        <w:rPr>
          <w:rFonts w:ascii="宋体" w:eastAsia="宋体" w:hAnsi="宋体" w:hint="eastAsia"/>
          <w:sz w:val="28"/>
          <w:szCs w:val="28"/>
        </w:rPr>
      </w:pPr>
    </w:p>
    <w:p w:rsidR="00C71AFD" w:rsidRPr="00352671" w:rsidRDefault="00C71AFD" w:rsidP="00352671">
      <w:pPr>
        <w:spacing w:line="480" w:lineRule="auto"/>
        <w:contextualSpacing/>
        <w:rPr>
          <w:rFonts w:ascii="宋体" w:eastAsia="宋体" w:hAnsi="宋体" w:hint="eastAsia"/>
          <w:b/>
          <w:sz w:val="28"/>
          <w:szCs w:val="28"/>
        </w:rPr>
      </w:pPr>
      <w:r w:rsidRPr="00352671">
        <w:rPr>
          <w:rFonts w:ascii="宋体" w:eastAsia="宋体" w:hAnsi="宋体" w:hint="eastAsia"/>
          <w:b/>
          <w:sz w:val="28"/>
          <w:szCs w:val="28"/>
        </w:rPr>
        <w:t>第五章　监督检查</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第三十一条  依托单位项目资金管理和使用情况应当接受国家财政部门、审计部门和自然科学基金委的检查与监督。依托单位和项目负责人应当积极配合并提供有关资料。</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依托单位应当对项目资金的管理使用情况进行不定期审计或专项审计。发现问题的，应当及时向自然科学基金委报告。</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第三十二条  自然科学基金委、依托单位应当建立项目资金的绩效管理制度，结合财务审计和财务验收，对项目资金管理使用效益进行绩效评价。</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第三十三条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第三十四条  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第三十五条  项目资金管理建立信息公开机制。自然科学基金委</w:t>
      </w:r>
      <w:r w:rsidRPr="00352671">
        <w:rPr>
          <w:rFonts w:ascii="宋体" w:eastAsia="宋体" w:hAnsi="宋体" w:hint="eastAsia"/>
          <w:sz w:val="28"/>
          <w:szCs w:val="28"/>
        </w:rPr>
        <w:lastRenderedPageBreak/>
        <w:t>应当及时公开非涉密项目预算安排情况，接受社会监督。</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依托单位应当在单位内部公开项目资金预算、预算调整、决算、项目组人员构成、设备购置、外拨资金、劳务费发放以及结余资金和间接费用使用等情况。</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第三十六条  任何单位和个人发现项目资金在使用和管理过程中有违规行为的，有权检举或者控告。</w:t>
      </w:r>
    </w:p>
    <w:p w:rsidR="00C71AFD" w:rsidRPr="00352671" w:rsidRDefault="00C71AFD" w:rsidP="00352671">
      <w:pPr>
        <w:spacing w:line="480" w:lineRule="auto"/>
        <w:ind w:firstLine="420"/>
        <w:contextualSpacing/>
        <w:rPr>
          <w:rFonts w:ascii="宋体" w:eastAsia="宋体" w:hAnsi="宋体"/>
          <w:sz w:val="28"/>
          <w:szCs w:val="28"/>
        </w:rPr>
      </w:pPr>
      <w:r w:rsidRPr="00352671">
        <w:rPr>
          <w:rFonts w:ascii="宋体" w:eastAsia="宋体" w:hAnsi="宋体" w:hint="eastAsia"/>
          <w:sz w:val="28"/>
          <w:szCs w:val="28"/>
        </w:rPr>
        <w:t>第三十七条  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C71AFD" w:rsidRPr="00352671" w:rsidRDefault="00C71AFD" w:rsidP="00352671">
      <w:pPr>
        <w:spacing w:line="480" w:lineRule="auto"/>
        <w:contextualSpacing/>
        <w:rPr>
          <w:rFonts w:ascii="宋体" w:eastAsia="宋体" w:hAnsi="宋体" w:hint="eastAsia"/>
          <w:sz w:val="28"/>
          <w:szCs w:val="28"/>
        </w:rPr>
      </w:pPr>
    </w:p>
    <w:p w:rsidR="00C71AFD" w:rsidRPr="00352671" w:rsidRDefault="00C71AFD" w:rsidP="00352671">
      <w:pPr>
        <w:spacing w:line="480" w:lineRule="auto"/>
        <w:contextualSpacing/>
        <w:rPr>
          <w:rFonts w:ascii="宋体" w:eastAsia="宋体" w:hAnsi="宋体" w:hint="eastAsia"/>
          <w:b/>
          <w:sz w:val="28"/>
          <w:szCs w:val="28"/>
        </w:rPr>
      </w:pPr>
      <w:r w:rsidRPr="00352671">
        <w:rPr>
          <w:rFonts w:ascii="宋体" w:eastAsia="宋体" w:hAnsi="宋体" w:hint="eastAsia"/>
          <w:b/>
          <w:sz w:val="28"/>
          <w:szCs w:val="28"/>
        </w:rPr>
        <w:t>第六章　附　则</w:t>
      </w:r>
    </w:p>
    <w:p w:rsidR="00C71AFD" w:rsidRPr="00352671" w:rsidRDefault="00C71AFD" w:rsidP="00352671">
      <w:pPr>
        <w:spacing w:line="480" w:lineRule="auto"/>
        <w:contextualSpacing/>
        <w:rPr>
          <w:rFonts w:ascii="宋体" w:eastAsia="宋体" w:hAnsi="宋体" w:hint="eastAsia"/>
          <w:sz w:val="28"/>
          <w:szCs w:val="28"/>
        </w:rPr>
      </w:pPr>
      <w:r w:rsidRPr="00352671">
        <w:rPr>
          <w:rFonts w:ascii="宋体" w:eastAsia="宋体" w:hAnsi="宋体" w:hint="eastAsia"/>
          <w:sz w:val="28"/>
          <w:szCs w:val="28"/>
        </w:rPr>
        <w:t xml:space="preserve">　　第三十八条  本办法由财政部、自然科学基金委负责解释。</w:t>
      </w:r>
      <w:bookmarkStart w:id="0" w:name="_GoBack"/>
      <w:bookmarkEnd w:id="0"/>
    </w:p>
    <w:p w:rsidR="00FF0516" w:rsidRPr="00352671" w:rsidRDefault="00C71AFD" w:rsidP="00352671">
      <w:pPr>
        <w:spacing w:line="480" w:lineRule="auto"/>
        <w:contextualSpacing/>
        <w:rPr>
          <w:rFonts w:ascii="宋体" w:eastAsia="宋体" w:hAnsi="宋体"/>
          <w:sz w:val="28"/>
          <w:szCs w:val="28"/>
        </w:rPr>
      </w:pPr>
      <w:r w:rsidRPr="00352671">
        <w:rPr>
          <w:rFonts w:ascii="宋体" w:eastAsia="宋体" w:hAnsi="宋体" w:hint="eastAsia"/>
          <w:sz w:val="28"/>
          <w:szCs w:val="28"/>
        </w:rPr>
        <w:t xml:space="preserve">　　第三十九条  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sectPr w:rsidR="00FF0516" w:rsidRPr="00352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6EA" w:rsidRDefault="00E606EA" w:rsidP="00C71AFD">
      <w:r>
        <w:separator/>
      </w:r>
    </w:p>
  </w:endnote>
  <w:endnote w:type="continuationSeparator" w:id="0">
    <w:p w:rsidR="00E606EA" w:rsidRDefault="00E606EA" w:rsidP="00C7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6EA" w:rsidRDefault="00E606EA" w:rsidP="00C71AFD">
      <w:r>
        <w:separator/>
      </w:r>
    </w:p>
  </w:footnote>
  <w:footnote w:type="continuationSeparator" w:id="0">
    <w:p w:rsidR="00E606EA" w:rsidRDefault="00E606EA" w:rsidP="00C71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62"/>
    <w:rsid w:val="00352671"/>
    <w:rsid w:val="004B0DFB"/>
    <w:rsid w:val="00595262"/>
    <w:rsid w:val="00834018"/>
    <w:rsid w:val="00A44F2D"/>
    <w:rsid w:val="00C71AFD"/>
    <w:rsid w:val="00CB6220"/>
    <w:rsid w:val="00E606EA"/>
    <w:rsid w:val="00FD7DE6"/>
    <w:rsid w:val="00FF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A1C1"/>
  <w15:chartTrackingRefBased/>
  <w15:docId w15:val="{F2B0EEFB-FFCF-438D-AB98-CEE6EEF0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A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1AFD"/>
    <w:rPr>
      <w:sz w:val="18"/>
      <w:szCs w:val="18"/>
    </w:rPr>
  </w:style>
  <w:style w:type="paragraph" w:styleId="a5">
    <w:name w:val="footer"/>
    <w:basedOn w:val="a"/>
    <w:link w:val="a6"/>
    <w:uiPriority w:val="99"/>
    <w:unhideWhenUsed/>
    <w:rsid w:val="00C71AFD"/>
    <w:pPr>
      <w:tabs>
        <w:tab w:val="center" w:pos="4153"/>
        <w:tab w:val="right" w:pos="8306"/>
      </w:tabs>
      <w:snapToGrid w:val="0"/>
      <w:jc w:val="left"/>
    </w:pPr>
    <w:rPr>
      <w:sz w:val="18"/>
      <w:szCs w:val="18"/>
    </w:rPr>
  </w:style>
  <w:style w:type="character" w:customStyle="1" w:styleId="a6">
    <w:name w:val="页脚 字符"/>
    <w:basedOn w:val="a0"/>
    <w:link w:val="a5"/>
    <w:uiPriority w:val="99"/>
    <w:rsid w:val="00C71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韩泠姝</cp:lastModifiedBy>
  <cp:revision>5</cp:revision>
  <dcterms:created xsi:type="dcterms:W3CDTF">2018-02-10T12:27:00Z</dcterms:created>
  <dcterms:modified xsi:type="dcterms:W3CDTF">2018-02-26T01:26:00Z</dcterms:modified>
</cp:coreProperties>
</file>